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8B765" w14:textId="45777EFC" w:rsidR="00A92205" w:rsidRPr="00AF318A" w:rsidRDefault="00AF318A">
      <w:pPr>
        <w:rPr>
          <w:b/>
          <w:bCs/>
        </w:rPr>
      </w:pPr>
      <w:r w:rsidRPr="00AF318A">
        <w:rPr>
          <w:b/>
          <w:bCs/>
        </w:rPr>
        <w:t xml:space="preserve">TZ </w:t>
      </w:r>
      <w:r w:rsidR="005A6005">
        <w:rPr>
          <w:b/>
          <w:bCs/>
        </w:rPr>
        <w:t xml:space="preserve">ÚEB </w:t>
      </w:r>
      <w:r w:rsidRPr="00AF318A">
        <w:rPr>
          <w:b/>
          <w:bCs/>
        </w:rPr>
        <w:t>salicylová kyselina – popisky k obrázkům</w:t>
      </w:r>
    </w:p>
    <w:p w14:paraId="506659B2" w14:textId="330F8726" w:rsidR="00AD46CE" w:rsidRDefault="001F1C63" w:rsidP="005A6005">
      <w:pPr>
        <w:spacing w:before="100" w:beforeAutospacing="1" w:after="100" w:afterAutospacing="1"/>
      </w:pPr>
      <w:r w:rsidRPr="001F1C63">
        <w:rPr>
          <w:b/>
          <w:bCs/>
        </w:rPr>
        <w:t xml:space="preserve">ÚEB_obrázek </w:t>
      </w:r>
      <w:r w:rsidR="00AF318A" w:rsidRPr="0092013B">
        <w:rPr>
          <w:b/>
          <w:bCs/>
        </w:rPr>
        <w:t>S5B:</w:t>
      </w:r>
      <w:r w:rsidR="00AF318A">
        <w:t xml:space="preserve"> Molekulární senzor </w:t>
      </w:r>
      <w:r w:rsidR="00A82CB6">
        <w:t>správně detekuje zvýšenou hladinu kyseliny salicylové v buňkách kořene po přidání jejího roztoku (pravá část obrázku). V kontrolním vzorku se hladina tohoto rostlinného hormonu nemění</w:t>
      </w:r>
      <w:r w:rsidR="00485E5C">
        <w:t xml:space="preserve"> (levá část obrázku)</w:t>
      </w:r>
      <w:r w:rsidR="00A82CB6">
        <w:t xml:space="preserve">. Nižší emisní poměr značí vyšší koncentraci kyseliny salicylové. </w:t>
      </w:r>
      <w:r w:rsidR="00266015">
        <w:br/>
      </w:r>
      <w:r w:rsidR="00A82CB6">
        <w:t>Zdroj</w:t>
      </w:r>
      <w:r w:rsidR="00AD46CE">
        <w:t>:</w:t>
      </w:r>
      <w:r w:rsidR="00A82CB6">
        <w:t xml:space="preserve"> autoři článku</w:t>
      </w:r>
      <w:r w:rsidR="00AD46CE">
        <w:t>, licence CC BY.</w:t>
      </w:r>
    </w:p>
    <w:p w14:paraId="3F9DC585" w14:textId="56F087F7" w:rsidR="006400A5" w:rsidRDefault="001F1C63" w:rsidP="005A6005">
      <w:pPr>
        <w:spacing w:before="100" w:beforeAutospacing="1" w:after="100" w:afterAutospacing="1"/>
      </w:pPr>
      <w:r w:rsidRPr="001F1C63">
        <w:rPr>
          <w:b/>
          <w:bCs/>
        </w:rPr>
        <w:t xml:space="preserve">ÚEB_obrázek </w:t>
      </w:r>
      <w:r w:rsidR="00AD46CE" w:rsidRPr="0092013B">
        <w:rPr>
          <w:b/>
          <w:bCs/>
        </w:rPr>
        <w:t>S15D:</w:t>
      </w:r>
      <w:r w:rsidR="00121856">
        <w:t xml:space="preserve"> </w:t>
      </w:r>
      <w:r w:rsidR="00BA3476">
        <w:t>Po napadení bakteriemi roste hladina</w:t>
      </w:r>
      <w:r w:rsidR="00121856">
        <w:t xml:space="preserve"> kyseliny salicylové v </w:t>
      </w:r>
      <w:r w:rsidR="00BA3476">
        <w:t xml:space="preserve">listových </w:t>
      </w:r>
      <w:r w:rsidR="00121856">
        <w:t xml:space="preserve">buňkách </w:t>
      </w:r>
      <w:r w:rsidR="00BA3476">
        <w:t xml:space="preserve">kolem místa infekce a oblast s její zvýšenou koncentrací se postupně rozšiřuje, jak rostlina bojuje s patogenem. </w:t>
      </w:r>
      <w:r w:rsidR="006400A5">
        <w:t xml:space="preserve">Mikroskopické snímky ukazují situaci 14 až 20 hodin po </w:t>
      </w:r>
      <w:r w:rsidR="00121856">
        <w:t xml:space="preserve">infikování listu bakteriemi </w:t>
      </w:r>
      <w:r w:rsidR="00121856" w:rsidRPr="006400A5">
        <w:rPr>
          <w:i/>
          <w:iCs/>
        </w:rPr>
        <w:t>Pseudomonas syringe</w:t>
      </w:r>
      <w:r w:rsidR="00BA3476">
        <w:t>.</w:t>
      </w:r>
      <w:r w:rsidR="006400A5">
        <w:t xml:space="preserve"> Každá barevná skvrnka odpovíd</w:t>
      </w:r>
      <w:r w:rsidR="00946F5C">
        <w:t>á</w:t>
      </w:r>
      <w:r w:rsidR="006400A5">
        <w:t xml:space="preserve"> jednomu buněčnému jádru. </w:t>
      </w:r>
      <w:r w:rsidR="006400A5" w:rsidRPr="006400A5">
        <w:t xml:space="preserve">Nižší emisní poměr značí vyšší koncentraci kyseliny salicylové. </w:t>
      </w:r>
      <w:r w:rsidR="00266015">
        <w:br/>
      </w:r>
      <w:r w:rsidR="006400A5" w:rsidRPr="006400A5">
        <w:t>Zdroj: autoři článku, licence CC BY.</w:t>
      </w:r>
    </w:p>
    <w:p w14:paraId="439F609B" w14:textId="440685C0" w:rsidR="006400A5" w:rsidRDefault="001F1C63" w:rsidP="00D52B39">
      <w:pPr>
        <w:spacing w:before="100" w:beforeAutospacing="1" w:after="100" w:afterAutospacing="1"/>
      </w:pPr>
      <w:r w:rsidRPr="001F1C63">
        <w:rPr>
          <w:b/>
          <w:bCs/>
        </w:rPr>
        <w:t xml:space="preserve">ÚEB_obrázek </w:t>
      </w:r>
      <w:r w:rsidR="00946F5C" w:rsidRPr="0092013B">
        <w:rPr>
          <w:b/>
          <w:bCs/>
        </w:rPr>
        <w:t>S11B:</w:t>
      </w:r>
      <w:r w:rsidR="00946F5C">
        <w:t xml:space="preserve"> Kyselina salicylová se účastní také obrany rostlin proti hmyzím škůdcům. </w:t>
      </w:r>
      <w:r w:rsidR="0092013B">
        <w:t xml:space="preserve">Fotografie zcela vlevo ukazuje mšice sající na listu. Ty jsou vidět i na mikroskopických snímcích v různých režimech pozorování (dva prostřední obrázky). Žluté hvězdičky ukazují aktuální polohu mšic, modré šipky místa jejich vpichů do cévních svazků. </w:t>
      </w:r>
      <w:r w:rsidR="00485E5C">
        <w:t>Mikroskopický snímek</w:t>
      </w:r>
      <w:r w:rsidR="0092013B">
        <w:t xml:space="preserve"> zcela vpravo zobrazuje hladiny kyseliny salicylové v buňkách. </w:t>
      </w:r>
      <w:r w:rsidR="0092013B" w:rsidRPr="006400A5">
        <w:t xml:space="preserve">Nižší emisní poměr značí </w:t>
      </w:r>
      <w:r w:rsidR="0092013B">
        <w:t xml:space="preserve">její </w:t>
      </w:r>
      <w:r w:rsidR="0092013B" w:rsidRPr="006400A5">
        <w:t xml:space="preserve">vyšší koncentraci. </w:t>
      </w:r>
      <w:r w:rsidR="00266015">
        <w:br/>
      </w:r>
      <w:r w:rsidR="0092013B" w:rsidRPr="006400A5">
        <w:t>Zdroj: autoři článku, licence CC BY.</w:t>
      </w:r>
    </w:p>
    <w:sectPr w:rsidR="00640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18A"/>
    <w:rsid w:val="00062094"/>
    <w:rsid w:val="000655D5"/>
    <w:rsid w:val="000757FA"/>
    <w:rsid w:val="000A6F46"/>
    <w:rsid w:val="00121856"/>
    <w:rsid w:val="001313D4"/>
    <w:rsid w:val="001F1C63"/>
    <w:rsid w:val="001F3E1E"/>
    <w:rsid w:val="00266015"/>
    <w:rsid w:val="0031650D"/>
    <w:rsid w:val="00344D4A"/>
    <w:rsid w:val="0038549C"/>
    <w:rsid w:val="003C4F6C"/>
    <w:rsid w:val="00411794"/>
    <w:rsid w:val="00420FB6"/>
    <w:rsid w:val="00432C72"/>
    <w:rsid w:val="00460314"/>
    <w:rsid w:val="00461A83"/>
    <w:rsid w:val="0047236B"/>
    <w:rsid w:val="00485E5C"/>
    <w:rsid w:val="00485F3E"/>
    <w:rsid w:val="004F0841"/>
    <w:rsid w:val="00500C91"/>
    <w:rsid w:val="00541F07"/>
    <w:rsid w:val="00584FD5"/>
    <w:rsid w:val="005964CC"/>
    <w:rsid w:val="005A3D5B"/>
    <w:rsid w:val="005A4AB7"/>
    <w:rsid w:val="005A6005"/>
    <w:rsid w:val="006400A5"/>
    <w:rsid w:val="00663656"/>
    <w:rsid w:val="006A5BC5"/>
    <w:rsid w:val="006C13CC"/>
    <w:rsid w:val="006F79BB"/>
    <w:rsid w:val="007E7A5C"/>
    <w:rsid w:val="008955FE"/>
    <w:rsid w:val="0092013B"/>
    <w:rsid w:val="00946F5C"/>
    <w:rsid w:val="00A60C43"/>
    <w:rsid w:val="00A63EC2"/>
    <w:rsid w:val="00A82CB6"/>
    <w:rsid w:val="00A83257"/>
    <w:rsid w:val="00A92205"/>
    <w:rsid w:val="00AD46CE"/>
    <w:rsid w:val="00AF318A"/>
    <w:rsid w:val="00BA3476"/>
    <w:rsid w:val="00C90F45"/>
    <w:rsid w:val="00CA7ADB"/>
    <w:rsid w:val="00D52B39"/>
    <w:rsid w:val="00E101F5"/>
    <w:rsid w:val="00E371F5"/>
    <w:rsid w:val="00EE695B"/>
    <w:rsid w:val="00F522C4"/>
    <w:rsid w:val="00F5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60694"/>
  <w15:chartTrackingRefBased/>
  <w15:docId w15:val="{229B2705-FD4F-49B5-B061-BBC1455A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cs-CZ" w:eastAsia="en-US" w:bidi="ar-SA"/>
      </w:rPr>
    </w:rPrDefault>
    <w:pPrDefault>
      <w:pPr>
        <w:spacing w:after="12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Kolář Jan UEB</dc:creator>
  <cp:keywords/>
  <dc:description/>
  <cp:lastModifiedBy>Kolář Jan UEB</cp:lastModifiedBy>
  <cp:revision>2</cp:revision>
  <dcterms:created xsi:type="dcterms:W3CDTF">2025-11-26T13:22:00Z</dcterms:created>
  <dcterms:modified xsi:type="dcterms:W3CDTF">2025-11-26T13:22:00Z</dcterms:modified>
</cp:coreProperties>
</file>